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年度红十字事业发展工作经费项目绩效自评表</w:t>
      </w:r>
    </w:p>
    <w:p>
      <w:r>
        <w:rPr>
          <w:rFonts w:hint="eastAsia" w:ascii="楷体_GB2312" w:hAnsi="仿宋" w:eastAsia="楷体_GB2312" w:cs="楷体_GB2312"/>
          <w:kern w:val="0"/>
          <w:szCs w:val="21"/>
        </w:rPr>
        <w:t>填报单位：中国</w:t>
      </w:r>
      <w:r>
        <w:rPr>
          <w:rFonts w:ascii="楷体_GB2312" w:hAnsi="仿宋" w:eastAsia="楷体_GB2312" w:cs="楷体_GB2312"/>
          <w:kern w:val="0"/>
          <w:szCs w:val="21"/>
        </w:rPr>
        <w:t>造血干细胞捐献者资料库</w:t>
      </w:r>
      <w:r>
        <w:rPr>
          <w:rFonts w:hint="eastAsia" w:ascii="楷体_GB2312" w:hAnsi="仿宋" w:eastAsia="楷体_GB2312" w:cs="楷体_GB2312"/>
          <w:kern w:val="0"/>
          <w:szCs w:val="21"/>
        </w:rPr>
        <w:t>湖北</w:t>
      </w:r>
      <w:r>
        <w:rPr>
          <w:rFonts w:ascii="楷体_GB2312" w:hAnsi="仿宋" w:eastAsia="楷体_GB2312" w:cs="楷体_GB2312"/>
          <w:kern w:val="0"/>
          <w:szCs w:val="21"/>
        </w:rPr>
        <w:t>分库管理中心</w:t>
      </w:r>
      <w:r>
        <w:rPr>
          <w:rFonts w:hint="eastAsia" w:ascii="楷体_GB2312" w:hAnsi="仿宋" w:eastAsia="楷体_GB2312" w:cs="楷体_GB2312"/>
          <w:kern w:val="0"/>
          <w:szCs w:val="21"/>
        </w:rPr>
        <w:t xml:space="preserve">  </w:t>
      </w:r>
    </w:p>
    <w:tbl>
      <w:tblPr>
        <w:tblStyle w:val="4"/>
        <w:tblpPr w:leftFromText="180" w:rightFromText="180" w:vertAnchor="text" w:horzAnchor="page" w:tblpX="1500" w:tblpY="285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1167"/>
        <w:gridCol w:w="1781"/>
        <w:gridCol w:w="1200"/>
        <w:gridCol w:w="1688"/>
        <w:gridCol w:w="14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项目名称</w:t>
            </w:r>
          </w:p>
        </w:tc>
        <w:tc>
          <w:tcPr>
            <w:tcW w:w="72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红十字事业发展工作经费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主管部门</w:t>
            </w:r>
          </w:p>
        </w:tc>
        <w:tc>
          <w:tcPr>
            <w:tcW w:w="29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湖北省红十字会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项目实施单位</w:t>
            </w:r>
          </w:p>
        </w:tc>
        <w:tc>
          <w:tcPr>
            <w:tcW w:w="30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楷体_GB2312" w:hAnsi="仿宋" w:eastAsia="楷体_GB2312" w:cs="楷体_GB2312"/>
                <w:kern w:val="0"/>
                <w:szCs w:val="21"/>
              </w:rPr>
              <w:t>中国</w:t>
            </w:r>
            <w:r>
              <w:rPr>
                <w:rFonts w:ascii="楷体_GB2312" w:hAnsi="仿宋" w:eastAsia="楷体_GB2312" w:cs="楷体_GB2312"/>
                <w:kern w:val="0"/>
                <w:szCs w:val="21"/>
              </w:rPr>
              <w:t>造血干细胞捐献者资料库</w:t>
            </w:r>
            <w:r>
              <w:rPr>
                <w:rFonts w:hint="eastAsia" w:ascii="楷体_GB2312" w:hAnsi="仿宋" w:eastAsia="楷体_GB2312" w:cs="楷体_GB2312"/>
                <w:kern w:val="0"/>
                <w:szCs w:val="21"/>
              </w:rPr>
              <w:t>湖北</w:t>
            </w:r>
            <w:r>
              <w:rPr>
                <w:rFonts w:ascii="楷体_GB2312" w:hAnsi="仿宋" w:eastAsia="楷体_GB2312" w:cs="楷体_GB2312"/>
                <w:kern w:val="0"/>
                <w:szCs w:val="21"/>
              </w:rPr>
              <w:t>分库管理中心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项目类别</w:t>
            </w:r>
          </w:p>
        </w:tc>
        <w:tc>
          <w:tcPr>
            <w:tcW w:w="72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1、部门预算项目  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  2、省直专项   □  3、省对下转移支付项目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项目属性</w:t>
            </w:r>
          </w:p>
        </w:tc>
        <w:tc>
          <w:tcPr>
            <w:tcW w:w="72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1、持续性项目    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  2、新增性项目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项目类型</w:t>
            </w:r>
          </w:p>
        </w:tc>
        <w:tc>
          <w:tcPr>
            <w:tcW w:w="72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1、常年性项目  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  2、延续性项目 □      3、一次性项目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2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预算执行情况（万元）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（20分）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　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预算数（A)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执行数(B)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执行率(B/A)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得分（20分*执行率）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年度资金总额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  <w:t>65.74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  <w:t>65.74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万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  <w:t>%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一级指标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二级指标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三级指标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年初目标值（A)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实际完成值(B)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8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产出指标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（40分）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数量指标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造血干细胞库容新增总量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  <w:t>0.6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万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  <w:t>0.71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万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数量指标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入库静思期回访抽查覆盖率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10%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  <w:t>12.4%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效益指标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（40分）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社会效益指标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捐献者对分库捐献服务满意率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90%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100</w:t>
            </w:r>
            <w:r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  <w:t>%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总分</w:t>
            </w:r>
          </w:p>
        </w:tc>
        <w:tc>
          <w:tcPr>
            <w:tcW w:w="723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  <w:t>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偏差大或</w:t>
            </w: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目标未完成</w:t>
            </w: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原因分析</w:t>
            </w:r>
          </w:p>
        </w:tc>
        <w:tc>
          <w:tcPr>
            <w:tcW w:w="723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</w:pPr>
            <w:r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  <w:t>造血干细胞库容新增总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量年度指标</w:t>
            </w:r>
            <w:r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  <w:t>值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为0.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万</w:t>
            </w:r>
            <w:r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现完成值</w:t>
            </w:r>
            <w:r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  <w:t>为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0.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  <w:lang w:val="en-US" w:eastAsia="zh-CN"/>
              </w:rPr>
              <w:t>71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万</w:t>
            </w:r>
            <w:r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none"/>
              </w:rPr>
              <w:t>实际</w:t>
            </w:r>
            <w:r>
              <w:rPr>
                <w:rFonts w:ascii="仿宋_GB2312" w:hAnsi="仿宋_GB2312" w:eastAsia="仿宋_GB2312" w:cs="仿宋_GB2312"/>
                <w:kern w:val="0"/>
                <w:szCs w:val="21"/>
                <w:highlight w:val="none"/>
              </w:rPr>
              <w:t>已完成。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改进措施及</w:t>
            </w: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结果应用方案</w:t>
            </w:r>
          </w:p>
        </w:tc>
        <w:tc>
          <w:tcPr>
            <w:tcW w:w="723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（1）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精准细化项目预算编制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，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加强项目预算执行；</w:t>
            </w:r>
          </w:p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（2）深化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服务，探求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捐献业务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指标设置的科学性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9" w:hRule="atLeast"/>
        </w:trPr>
        <w:tc>
          <w:tcPr>
            <w:tcW w:w="8522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备注：</w:t>
            </w:r>
          </w:p>
          <w:p>
            <w:pPr>
              <w:widowControl/>
              <w:ind w:firstLine="420" w:firstLineChars="20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 w:cs="仿宋_GB2312"/>
                <w:kern w:val="0"/>
                <w:szCs w:val="21"/>
              </w:rPr>
              <w:t>1.</w:t>
            </w: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预算执行情况口径：预算数为调整后资金总额（包括上年结余结转），执行数为资金使用单位资金实际支出数。</w:t>
            </w:r>
          </w:p>
          <w:p>
            <w:pPr>
              <w:widowControl/>
              <w:ind w:firstLine="420" w:firstLineChars="20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 w:cs="仿宋_GB2312"/>
                <w:kern w:val="0"/>
                <w:szCs w:val="21"/>
              </w:rPr>
              <w:t>2.</w:t>
            </w: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定量指标完成数汇总原则：绝对值直接累加计算，相对值按照资金额度加权平均计算。定量指标计分原则：正向指标（即目标值为≥</w:t>
            </w:r>
            <w:r>
              <w:rPr>
                <w:rFonts w:ascii="仿宋_GB2312" w:hAnsi="宋体" w:eastAsia="仿宋_GB2312" w:cs="仿宋_GB2312"/>
                <w:kern w:val="0"/>
                <w:szCs w:val="21"/>
              </w:rPr>
              <w:t>X,</w:t>
            </w: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得分</w:t>
            </w:r>
            <w:r>
              <w:rPr>
                <w:rFonts w:ascii="仿宋_GB2312" w:hAnsi="宋体" w:eastAsia="仿宋_GB2312" w:cs="仿宋_GB2312"/>
                <w:kern w:val="0"/>
                <w:szCs w:val="21"/>
              </w:rPr>
              <w:t>=</w:t>
            </w: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权重</w:t>
            </w:r>
            <w:r>
              <w:rPr>
                <w:rFonts w:ascii="仿宋_GB2312" w:hAnsi="宋体" w:eastAsia="仿宋_GB2312" w:cs="仿宋_GB2312"/>
                <w:kern w:val="0"/>
                <w:szCs w:val="21"/>
              </w:rPr>
              <w:t>*B/A</w:t>
            </w: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），反向指标（即目标值为≤</w:t>
            </w:r>
            <w:r>
              <w:rPr>
                <w:rFonts w:ascii="仿宋_GB2312" w:hAnsi="宋体" w:eastAsia="仿宋_GB2312" w:cs="仿宋_GB2312"/>
                <w:kern w:val="0"/>
                <w:szCs w:val="21"/>
              </w:rPr>
              <w:t>X</w:t>
            </w: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，得分</w:t>
            </w:r>
            <w:r>
              <w:rPr>
                <w:rFonts w:ascii="仿宋_GB2312" w:hAnsi="宋体" w:eastAsia="仿宋_GB2312" w:cs="仿宋_GB2312"/>
                <w:kern w:val="0"/>
                <w:szCs w:val="21"/>
              </w:rPr>
              <w:t>=</w:t>
            </w: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权重</w:t>
            </w:r>
            <w:r>
              <w:rPr>
                <w:rFonts w:ascii="仿宋_GB2312" w:hAnsi="宋体" w:eastAsia="仿宋_GB2312" w:cs="仿宋_GB2312"/>
                <w:kern w:val="0"/>
                <w:szCs w:val="21"/>
              </w:rPr>
              <w:t>*A/B）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，得分不得突破权重总额。定量指标先汇总完成数，再计算得分。</w:t>
            </w:r>
          </w:p>
          <w:p>
            <w:pPr>
              <w:widowControl/>
              <w:ind w:firstLine="420" w:firstLineChars="200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 w:cs="仿宋_GB2312"/>
                <w:kern w:val="0"/>
                <w:szCs w:val="21"/>
              </w:rPr>
              <w:t>3.</w:t>
            </w: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定性指标计分原则：达成预期指标、部分达成预期指标并具有一定效果、未达成预期指标且效果较差三档，分别按照该指标对应分值区间</w:t>
            </w:r>
            <w:r>
              <w:rPr>
                <w:rFonts w:ascii="仿宋_GB2312" w:hAnsi="宋体" w:eastAsia="仿宋_GB2312" w:cs="仿宋_GB2312"/>
                <w:kern w:val="0"/>
                <w:szCs w:val="21"/>
              </w:rPr>
              <w:t>100-80%</w:t>
            </w: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（含</w:t>
            </w:r>
            <w:r>
              <w:rPr>
                <w:rFonts w:ascii="仿宋_GB2312" w:hAnsi="宋体" w:eastAsia="仿宋_GB2312" w:cs="仿宋_GB2312"/>
                <w:kern w:val="0"/>
                <w:szCs w:val="21"/>
              </w:rPr>
              <w:t>80%</w:t>
            </w: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）、</w:t>
            </w:r>
            <w:r>
              <w:rPr>
                <w:rFonts w:ascii="仿宋_GB2312" w:hAnsi="宋体" w:eastAsia="仿宋_GB2312" w:cs="仿宋_GB2312"/>
                <w:kern w:val="0"/>
                <w:szCs w:val="21"/>
              </w:rPr>
              <w:t>80-50%</w:t>
            </w: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（含</w:t>
            </w:r>
            <w:r>
              <w:rPr>
                <w:rFonts w:ascii="仿宋_GB2312" w:hAnsi="宋体" w:eastAsia="仿宋_GB2312" w:cs="仿宋_GB2312"/>
                <w:kern w:val="0"/>
                <w:szCs w:val="21"/>
              </w:rPr>
              <w:t>50%</w:t>
            </w: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）、</w:t>
            </w:r>
            <w:r>
              <w:rPr>
                <w:rFonts w:ascii="仿宋_GB2312" w:hAnsi="宋体" w:eastAsia="仿宋_GB2312" w:cs="仿宋_GB2312"/>
                <w:kern w:val="0"/>
                <w:szCs w:val="21"/>
              </w:rPr>
              <w:t>50-0%</w:t>
            </w: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合理确定分值。汇总时，以资金额度为权重，对分值进行加权平均计算。</w:t>
            </w:r>
          </w:p>
          <w:p>
            <w:pPr>
              <w:widowControl/>
              <w:ind w:firstLine="420" w:firstLineChars="200"/>
              <w:rPr>
                <w:rFonts w:ascii="仿宋_GB2312" w:eastAsia="仿宋_GB2312" w:cs="仿宋_GB2312"/>
                <w:szCs w:val="21"/>
              </w:rPr>
            </w:pPr>
            <w:r>
              <w:rPr>
                <w:rFonts w:ascii="仿宋_GB2312" w:hAnsi="宋体" w:eastAsia="仿宋_GB2312" w:cs="仿宋_GB2312"/>
                <w:kern w:val="0"/>
                <w:szCs w:val="21"/>
              </w:rPr>
              <w:t>4.</w:t>
            </w:r>
            <w:r>
              <w:rPr>
                <w:rFonts w:hint="eastAsia" w:ascii="仿宋_GB2312" w:hAnsi="宋体" w:eastAsia="仿宋_GB2312" w:cs="仿宋_GB2312"/>
                <w:kern w:val="0"/>
                <w:szCs w:val="21"/>
              </w:rPr>
              <w:t>基于经济性和必要性等因素考虑，满意度指标暂可不作为必评指标。</w:t>
            </w: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mYzUyNTlmMjc1YzdhMmQxY2VmMGI5MmQ1ZjAyZGMifQ=="/>
  </w:docVars>
  <w:rsids>
    <w:rsidRoot w:val="00B01B3D"/>
    <w:rsid w:val="00B01B3D"/>
    <w:rsid w:val="09BE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751</Words>
  <Characters>835</Characters>
  <Lines>0</Lines>
  <Paragraphs>0</Paragraphs>
  <TotalTime>0</TotalTime>
  <ScaleCrop>false</ScaleCrop>
  <LinksUpToDate>false</LinksUpToDate>
  <CharactersWithSpaces>878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2022-09-07T06:48:00Z</dcterms:created>
  <dc:creator>悠然</dc:creator>
  <cp:lastModifiedBy>悠然</cp:lastModifiedBy>
  <dcterms:modified xsi:type="dcterms:W3CDTF">2022-09-07T09:01:53Z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65C2197FC9714275BAFAAA53CCE7DB8B</vt:lpwstr>
  </property>
</Properties>
</file>